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09" w:rsidRDefault="0050177D">
      <w:r>
        <w:t xml:space="preserve">АННОТАЦИЯ К РАБОЧЕЙ ПРОГРАММЕ ПО ОБУЧЕНИЮ ГРАМОТЕ И РАЗВИТИЮ РЕЧИ ДЛЯ 1 КЛАССА Рабочая программа по интегрированному курсу «Обучение грамоте и развитие речи» для 1 класса является составной частью программы курса «Русский язык» 1-4 классы, разработана в соответствии с требованиями федерального государственного образовательного стандарта, основной образовательной программой начального общего образования (в новой редакции) муниципального образовательного учреждения </w:t>
      </w:r>
      <w:r w:rsidR="00406AB8">
        <w:t>Матюнинская НОШ</w:t>
      </w:r>
      <w:r>
        <w:t>, на основе авторской программы курса «Русский язык» Л.Я. Желтовской, Т.М. Андриановой, В.А. Илюхиной – Программы общеобразовательных учреждений. Начальная школа. 1-4 классы. «УМК «Планета знаний» - М.: АСТ: Астрель, 201</w:t>
      </w:r>
      <w:r w:rsidR="00406AB8">
        <w:t>2</w:t>
      </w:r>
      <w:r>
        <w:t xml:space="preserve">г. и ориентирована на работу с учащимися 1 классов. Для реализации программы используется учебно-методический комплекс: 1. Т.М. Андрианова Букварь. - М.: АСТ, Астрель 2011 г.; 2. Т.М. Андрианова. Рабочая тетрадь к «Букварю» - М.: АСТ, Астрель, 2013г. 3. В.А. Илюхина. Прописи № 1, 2, 3, 4 к «Букварю» Т.М. Андриановой. – М., АСТ, Астрель, 2013г. 4. Т.М. Андрианова Спутник Букваря для читающих детей. – М., АСТ, Астрель, 2013г. 5. Методическое пособие «Обучение грамоте в 1 классе по «Прописям» В.А. Илюхиной - М.: АСТ, «Астрель» 2012 г. 6. Методическое пособие «Обучение грамоте в 1 классе по «Букварю» Т.М. Андриановой - М.: АСТ, «Астрель» 2012 г. Введением в язык является первый интегрированный этап общего курса – «Обучение грамоте и развитие речи». Программа рассчитана на 207 часов в год (23 учебных недели, 9 часов в неделю). В обучении грамоте различают два периода: подготовительный (добуквенный) и основной (букварный). Обучение письму идет параллельно с обучением чтению, при этом учитывается принцип координации устной и письменной речи. 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 Познавательно-коммуникативная направленность курса предполагает привнесение в него коммуникативной мотивации, пристальное внимание к значению всех языковых единиц, к их функции в речи. Программа обеспечивает достижение планируемых результатов обучения, максимальный объем учебной нагрузки в соответствии с нормативами регламентированными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№19993). Достижение ожидаемых результатов образования становится возможным при активном использовании следующих современных педагогических технологий: обучения на основе «учебных ситуаций», уровневой дифференциации обучения, информационно-коммуникационных технологий, проектной деятельности. Составители: </w:t>
      </w:r>
      <w:r w:rsidR="00406AB8">
        <w:t>Ровина С.А.</w:t>
      </w:r>
      <w:bookmarkStart w:id="0" w:name="_GoBack"/>
      <w:bookmarkEnd w:id="0"/>
    </w:p>
    <w:sectPr w:rsidR="0036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D"/>
    <w:rsid w:val="00362A09"/>
    <w:rsid w:val="00406AB8"/>
    <w:rsid w:val="0050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B3BC-2D73-47C6-80D7-C2C9B7F0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Company>Lenovo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Пользователь</cp:lastModifiedBy>
  <cp:revision>3</cp:revision>
  <dcterms:created xsi:type="dcterms:W3CDTF">2015-06-19T05:56:00Z</dcterms:created>
  <dcterms:modified xsi:type="dcterms:W3CDTF">2015-06-19T05:56:00Z</dcterms:modified>
</cp:coreProperties>
</file>